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FD40F5" w14:paraId="24EEAD2D" w14:textId="77777777" w:rsidTr="001E5835">
        <w:trPr>
          <w:cantSplit/>
          <w:trHeight w:hRule="exact" w:val="1727"/>
        </w:trPr>
        <w:tc>
          <w:tcPr>
            <w:tcW w:w="3190" w:type="dxa"/>
          </w:tcPr>
          <w:p w14:paraId="6F5969E5" w14:textId="77777777" w:rsidR="00FD40F5" w:rsidRDefault="00FD40F5" w:rsidP="001E5835">
            <w:pPr>
              <w:snapToGrid w:val="0"/>
              <w:jc w:val="center"/>
            </w:pPr>
          </w:p>
        </w:tc>
        <w:tc>
          <w:tcPr>
            <w:tcW w:w="3190" w:type="dxa"/>
          </w:tcPr>
          <w:p w14:paraId="544069BB" w14:textId="77777777" w:rsidR="00FD40F5" w:rsidRDefault="00FD40F5" w:rsidP="001E583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14:paraId="46251F4C" w14:textId="77777777" w:rsidR="00FD40F5" w:rsidRDefault="00FD40F5" w:rsidP="001E583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Pr="00D60B4F">
              <w:rPr>
                <w:noProof/>
                <w:sz w:val="20"/>
                <w:lang w:eastAsia="ru-RU"/>
              </w:rPr>
              <w:drawing>
                <wp:inline distT="0" distB="0" distL="0" distR="0" wp14:anchorId="317196A9" wp14:editId="6DADAA08">
                  <wp:extent cx="790575" cy="885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E83D3" w14:textId="77777777" w:rsidR="00FD40F5" w:rsidRDefault="00FD40F5" w:rsidP="001E5835">
            <w:pPr>
              <w:snapToGrid w:val="0"/>
              <w:rPr>
                <w:sz w:val="20"/>
              </w:rPr>
            </w:pPr>
          </w:p>
          <w:p w14:paraId="2883E7A2" w14:textId="77777777" w:rsidR="00FD40F5" w:rsidRDefault="00FD40F5" w:rsidP="001E5835">
            <w:pPr>
              <w:snapToGrid w:val="0"/>
              <w:rPr>
                <w:sz w:val="20"/>
              </w:rPr>
            </w:pPr>
          </w:p>
          <w:p w14:paraId="6759EB3F" w14:textId="77777777" w:rsidR="00FD40F5" w:rsidRDefault="00FD40F5" w:rsidP="001E5835">
            <w:pPr>
              <w:snapToGrid w:val="0"/>
              <w:rPr>
                <w:sz w:val="20"/>
              </w:rPr>
            </w:pPr>
          </w:p>
          <w:p w14:paraId="7FA2AEF8" w14:textId="77777777" w:rsidR="00FD40F5" w:rsidRDefault="00FD40F5" w:rsidP="001E5835">
            <w:pPr>
              <w:snapToGrid w:val="0"/>
              <w:rPr>
                <w:sz w:val="20"/>
              </w:rPr>
            </w:pPr>
          </w:p>
          <w:p w14:paraId="1F1F4D31" w14:textId="77777777" w:rsidR="00FD40F5" w:rsidRDefault="00FD40F5" w:rsidP="001E5835">
            <w:pPr>
              <w:snapToGrid w:val="0"/>
              <w:rPr>
                <w:sz w:val="20"/>
              </w:rPr>
            </w:pPr>
          </w:p>
          <w:p w14:paraId="0EE11643" w14:textId="77777777" w:rsidR="00FD40F5" w:rsidRDefault="00FD40F5" w:rsidP="001E5835">
            <w:pPr>
              <w:snapToGrid w:val="0"/>
            </w:pPr>
            <w:r>
              <w:rPr>
                <w:sz w:val="20"/>
              </w:rPr>
              <w:t xml:space="preserve">           </w:t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A60F08A" wp14:editId="33F8ACE2">
                  <wp:extent cx="79057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Merge w:val="restart"/>
            <w:tcBorders>
              <w:bottom w:val="double" w:sz="28" w:space="0" w:color="000000"/>
            </w:tcBorders>
          </w:tcPr>
          <w:p w14:paraId="6C1FCA6D" w14:textId="77777777" w:rsidR="00FD40F5" w:rsidRDefault="00FD40F5" w:rsidP="001E5835">
            <w:pPr>
              <w:snapToGrid w:val="0"/>
            </w:pPr>
          </w:p>
          <w:p w14:paraId="1AA59962" w14:textId="77777777" w:rsidR="00FD40F5" w:rsidRDefault="00FD40F5" w:rsidP="001E58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5DF9F9B9" w14:textId="77777777" w:rsidR="00FD40F5" w:rsidRDefault="00FD40F5" w:rsidP="001E5835">
            <w:pPr>
              <w:rPr>
                <w:b/>
                <w:bCs/>
              </w:rPr>
            </w:pPr>
          </w:p>
          <w:p w14:paraId="59EE2617" w14:textId="77777777" w:rsidR="00FD40F5" w:rsidRDefault="00FD40F5" w:rsidP="001E5835">
            <w:pPr>
              <w:rPr>
                <w:b/>
                <w:bCs/>
              </w:rPr>
            </w:pPr>
          </w:p>
          <w:p w14:paraId="2038322C" w14:textId="77777777" w:rsidR="00FD40F5" w:rsidRPr="00EB703F" w:rsidRDefault="00FD40F5" w:rsidP="001E5835">
            <w:pPr>
              <w:rPr>
                <w:b/>
                <w:bCs/>
              </w:rPr>
            </w:pPr>
          </w:p>
          <w:p w14:paraId="26E99874" w14:textId="77777777" w:rsidR="00FD40F5" w:rsidRPr="00E91298" w:rsidRDefault="00FD40F5" w:rsidP="001E5835">
            <w:pPr>
              <w:jc w:val="center"/>
              <w:rPr>
                <w:b/>
                <w:bCs/>
              </w:rPr>
            </w:pPr>
          </w:p>
          <w:p w14:paraId="6A8A6524" w14:textId="77777777" w:rsidR="00FD40F5" w:rsidRPr="00E91298" w:rsidRDefault="00FD40F5" w:rsidP="001E5835">
            <w:pPr>
              <w:jc w:val="center"/>
              <w:rPr>
                <w:b/>
                <w:bCs/>
              </w:rPr>
            </w:pPr>
          </w:p>
          <w:p w14:paraId="5A570F76" w14:textId="77777777" w:rsidR="00FD40F5" w:rsidRPr="00A26640" w:rsidRDefault="00FD40F5" w:rsidP="001E583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26640">
              <w:rPr>
                <w:rFonts w:ascii="Arial" w:hAnsi="Arial" w:cs="Arial"/>
                <w:b/>
                <w:bCs/>
              </w:rPr>
              <w:t>Буряад</w:t>
            </w:r>
            <w:proofErr w:type="spellEnd"/>
            <w:r w:rsidRPr="00A2664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26640">
              <w:rPr>
                <w:rFonts w:ascii="Arial" w:hAnsi="Arial" w:cs="Arial"/>
                <w:b/>
                <w:bCs/>
              </w:rPr>
              <w:t>Республикын</w:t>
            </w:r>
            <w:proofErr w:type="spellEnd"/>
          </w:p>
          <w:p w14:paraId="58F90598" w14:textId="77777777" w:rsidR="00FD40F5" w:rsidRPr="00A26640" w:rsidRDefault="00FD40F5" w:rsidP="001E583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26640">
              <w:rPr>
                <w:rFonts w:ascii="Arial" w:hAnsi="Arial" w:cs="Arial"/>
                <w:b/>
                <w:bCs/>
              </w:rPr>
              <w:t>Ахын</w:t>
            </w:r>
            <w:proofErr w:type="spellEnd"/>
            <w:r w:rsidRPr="00A2664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26640">
              <w:rPr>
                <w:rFonts w:ascii="Arial" w:hAnsi="Arial" w:cs="Arial"/>
                <w:b/>
                <w:bCs/>
              </w:rPr>
              <w:t>аймагай</w:t>
            </w:r>
            <w:proofErr w:type="spellEnd"/>
          </w:p>
          <w:p w14:paraId="64588F5A" w14:textId="77777777" w:rsidR="00FD40F5" w:rsidRPr="00A26640" w:rsidRDefault="00FD40F5" w:rsidP="001E583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6640">
              <w:rPr>
                <w:rFonts w:ascii="Arial" w:hAnsi="Arial" w:cs="Arial"/>
                <w:b/>
                <w:bCs/>
              </w:rPr>
              <w:t>«</w:t>
            </w:r>
            <w:proofErr w:type="spellStart"/>
            <w:r w:rsidRPr="00A26640">
              <w:rPr>
                <w:rFonts w:ascii="Arial" w:hAnsi="Arial" w:cs="Arial"/>
                <w:b/>
                <w:bCs/>
              </w:rPr>
              <w:t>Орликское</w:t>
            </w:r>
            <w:proofErr w:type="spellEnd"/>
            <w:r w:rsidRPr="00A26640">
              <w:rPr>
                <w:rFonts w:ascii="Arial" w:hAnsi="Arial" w:cs="Arial"/>
                <w:b/>
                <w:bCs/>
              </w:rPr>
              <w:t>» гэ</w:t>
            </w:r>
            <w:r w:rsidRPr="00A26640">
              <w:rPr>
                <w:rFonts w:ascii="Arial" w:hAnsi="Arial" w:cs="Arial"/>
                <w:b/>
                <w:bCs/>
                <w:lang w:val="en-US"/>
              </w:rPr>
              <w:t>h</w:t>
            </w:r>
            <w:r w:rsidRPr="00A26640">
              <w:rPr>
                <w:rFonts w:ascii="Arial" w:hAnsi="Arial" w:cs="Arial"/>
                <w:b/>
                <w:bCs/>
              </w:rPr>
              <w:t>эн</w:t>
            </w:r>
          </w:p>
          <w:p w14:paraId="3480688E" w14:textId="77777777" w:rsidR="00FD40F5" w:rsidRPr="00A26640" w:rsidRDefault="00FD40F5" w:rsidP="001E583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6640">
              <w:rPr>
                <w:rFonts w:ascii="Arial" w:hAnsi="Arial" w:cs="Arial"/>
                <w:b/>
                <w:bCs/>
              </w:rPr>
              <w:t>х</w:t>
            </w:r>
            <w:r w:rsidRPr="00A26640">
              <w:rPr>
                <w:rFonts w:ascii="Arial" w:hAnsi="Arial" w:cs="Arial"/>
                <w:b/>
                <w:bCs/>
                <w:lang w:val="en-US"/>
              </w:rPr>
              <w:t>y</w:t>
            </w:r>
            <w:r w:rsidRPr="00A26640">
              <w:rPr>
                <w:rFonts w:ascii="Arial" w:hAnsi="Arial" w:cs="Arial"/>
                <w:b/>
                <w:bCs/>
              </w:rPr>
              <w:t>д</w:t>
            </w:r>
            <w:proofErr w:type="spellStart"/>
            <w:r w:rsidRPr="00A26640">
              <w:rPr>
                <w:rFonts w:ascii="Arial" w:hAnsi="Arial" w:cs="Arial"/>
                <w:b/>
                <w:bCs/>
                <w:lang w:val="en-US"/>
              </w:rPr>
              <w:t>oo</w:t>
            </w:r>
            <w:r w:rsidRPr="00A26640">
              <w:rPr>
                <w:rFonts w:ascii="Arial" w:hAnsi="Arial" w:cs="Arial"/>
                <w:b/>
                <w:bCs/>
              </w:rPr>
              <w:t>гэй</w:t>
            </w:r>
            <w:proofErr w:type="spellEnd"/>
            <w:r w:rsidRPr="00A26640">
              <w:rPr>
                <w:rFonts w:ascii="Arial" w:hAnsi="Arial" w:cs="Arial"/>
                <w:b/>
                <w:bCs/>
              </w:rPr>
              <w:t xml:space="preserve"> з</w:t>
            </w:r>
            <w:r w:rsidRPr="00A26640">
              <w:rPr>
                <w:rFonts w:ascii="Arial" w:hAnsi="Arial" w:cs="Arial"/>
                <w:b/>
                <w:bCs/>
                <w:lang w:val="en-US"/>
              </w:rPr>
              <w:t>y</w:t>
            </w:r>
            <w:proofErr w:type="spellStart"/>
            <w:r w:rsidRPr="00A26640">
              <w:rPr>
                <w:rFonts w:ascii="Arial" w:hAnsi="Arial" w:cs="Arial"/>
                <w:b/>
                <w:bCs/>
              </w:rPr>
              <w:t>блэлэй</w:t>
            </w:r>
            <w:proofErr w:type="spellEnd"/>
          </w:p>
          <w:p w14:paraId="3D37E8E7" w14:textId="77777777" w:rsidR="00FD40F5" w:rsidRDefault="00FD40F5" w:rsidP="001E5835">
            <w:pPr>
              <w:jc w:val="center"/>
              <w:rPr>
                <w:b/>
                <w:bCs/>
              </w:rPr>
            </w:pPr>
            <w:proofErr w:type="spellStart"/>
            <w:r w:rsidRPr="00A26640">
              <w:rPr>
                <w:rFonts w:ascii="Arial" w:hAnsi="Arial" w:cs="Arial"/>
                <w:b/>
                <w:bCs/>
              </w:rPr>
              <w:t>муниципальна</w:t>
            </w:r>
            <w:proofErr w:type="spellEnd"/>
            <w:r w:rsidRPr="00A2664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26640">
              <w:rPr>
                <w:rFonts w:ascii="Arial" w:hAnsi="Arial" w:cs="Arial"/>
                <w:b/>
                <w:bCs/>
              </w:rPr>
              <w:t>байгууламжа</w:t>
            </w:r>
            <w:proofErr w:type="spellEnd"/>
          </w:p>
        </w:tc>
      </w:tr>
      <w:tr w:rsidR="00FD40F5" w14:paraId="5126F8A1" w14:textId="77777777" w:rsidTr="001E5835">
        <w:trPr>
          <w:cantSplit/>
          <w:trHeight w:hRule="exact" w:val="723"/>
        </w:trPr>
        <w:tc>
          <w:tcPr>
            <w:tcW w:w="3190" w:type="dxa"/>
            <w:vMerge w:val="restart"/>
            <w:tcBorders>
              <w:bottom w:val="double" w:sz="28" w:space="0" w:color="000000"/>
            </w:tcBorders>
          </w:tcPr>
          <w:p w14:paraId="73766738" w14:textId="77777777" w:rsidR="00FD40F5" w:rsidRPr="0042127D" w:rsidRDefault="00FD40F5" w:rsidP="001E583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42127D">
              <w:rPr>
                <w:rFonts w:ascii="Arial" w:hAnsi="Arial" w:cs="Arial"/>
                <w:b/>
                <w:bCs/>
              </w:rPr>
              <w:t>Администрация</w:t>
            </w:r>
          </w:p>
          <w:p w14:paraId="2062C150" w14:textId="77777777" w:rsidR="00FD40F5" w:rsidRPr="0042127D" w:rsidRDefault="00FD40F5" w:rsidP="001E58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2127D">
              <w:rPr>
                <w:rFonts w:ascii="Arial" w:hAnsi="Arial" w:cs="Arial"/>
                <w:b/>
                <w:bCs/>
              </w:rPr>
              <w:t>муниципального образования сельское поселение «</w:t>
            </w:r>
            <w:proofErr w:type="spellStart"/>
            <w:r w:rsidRPr="0042127D">
              <w:rPr>
                <w:rFonts w:ascii="Arial" w:hAnsi="Arial" w:cs="Arial"/>
                <w:b/>
                <w:bCs/>
              </w:rPr>
              <w:t>Орликское</w:t>
            </w:r>
            <w:proofErr w:type="spellEnd"/>
            <w:r w:rsidRPr="0042127D">
              <w:rPr>
                <w:rFonts w:ascii="Arial" w:hAnsi="Arial" w:cs="Arial"/>
                <w:b/>
                <w:bCs/>
              </w:rPr>
              <w:t>»</w:t>
            </w:r>
          </w:p>
          <w:p w14:paraId="079ED82F" w14:textId="77777777" w:rsidR="00FD40F5" w:rsidRPr="0042127D" w:rsidRDefault="00FD40F5" w:rsidP="001E58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2127D">
              <w:rPr>
                <w:rFonts w:ascii="Arial" w:hAnsi="Arial" w:cs="Arial"/>
                <w:b/>
                <w:bCs/>
              </w:rPr>
              <w:t>Окинского района</w:t>
            </w:r>
          </w:p>
          <w:p w14:paraId="73D82670" w14:textId="77777777" w:rsidR="00FD40F5" w:rsidRDefault="00FD40F5" w:rsidP="001E5835">
            <w:pPr>
              <w:jc w:val="center"/>
              <w:rPr>
                <w:b/>
                <w:bCs/>
              </w:rPr>
            </w:pPr>
            <w:r w:rsidRPr="0042127D">
              <w:rPr>
                <w:rFonts w:ascii="Arial" w:hAnsi="Arial" w:cs="Arial"/>
                <w:b/>
                <w:bCs/>
              </w:rPr>
              <w:t>Республики Бурятия</w:t>
            </w:r>
          </w:p>
        </w:tc>
        <w:tc>
          <w:tcPr>
            <w:tcW w:w="3190" w:type="dxa"/>
          </w:tcPr>
          <w:p w14:paraId="46478CB3" w14:textId="77777777" w:rsidR="00FD40F5" w:rsidRDefault="00FD40F5" w:rsidP="001E5835">
            <w:pPr>
              <w:snapToGrid w:val="0"/>
            </w:pPr>
          </w:p>
        </w:tc>
        <w:tc>
          <w:tcPr>
            <w:tcW w:w="3191" w:type="dxa"/>
            <w:vMerge/>
            <w:tcBorders>
              <w:bottom w:val="double" w:sz="28" w:space="0" w:color="000000"/>
            </w:tcBorders>
          </w:tcPr>
          <w:p w14:paraId="41ED8C2A" w14:textId="77777777" w:rsidR="00FD40F5" w:rsidRDefault="00FD40F5" w:rsidP="001E5835"/>
        </w:tc>
      </w:tr>
      <w:tr w:rsidR="00FD40F5" w14:paraId="2D3E327D" w14:textId="77777777" w:rsidTr="001E5835">
        <w:trPr>
          <w:cantSplit/>
          <w:trHeight w:hRule="exact" w:val="1380"/>
        </w:trPr>
        <w:tc>
          <w:tcPr>
            <w:tcW w:w="3190" w:type="dxa"/>
            <w:vMerge/>
            <w:tcBorders>
              <w:bottom w:val="double" w:sz="28" w:space="0" w:color="000000"/>
            </w:tcBorders>
          </w:tcPr>
          <w:p w14:paraId="5F1D1C5E" w14:textId="77777777" w:rsidR="00FD40F5" w:rsidRDefault="00FD40F5" w:rsidP="001E5835"/>
        </w:tc>
        <w:tc>
          <w:tcPr>
            <w:tcW w:w="3190" w:type="dxa"/>
            <w:tcBorders>
              <w:bottom w:val="double" w:sz="28" w:space="0" w:color="000000"/>
            </w:tcBorders>
          </w:tcPr>
          <w:p w14:paraId="7AD620DB" w14:textId="77777777" w:rsidR="00FD40F5" w:rsidRDefault="00FD40F5" w:rsidP="001E5835">
            <w:pPr>
              <w:snapToGrid w:val="0"/>
            </w:pPr>
          </w:p>
        </w:tc>
        <w:tc>
          <w:tcPr>
            <w:tcW w:w="3191" w:type="dxa"/>
            <w:vMerge/>
            <w:tcBorders>
              <w:bottom w:val="double" w:sz="28" w:space="0" w:color="000000"/>
            </w:tcBorders>
          </w:tcPr>
          <w:p w14:paraId="03B7622E" w14:textId="77777777" w:rsidR="00FD40F5" w:rsidRDefault="00FD40F5" w:rsidP="001E5835"/>
        </w:tc>
      </w:tr>
      <w:tr w:rsidR="00FD40F5" w14:paraId="0ECFF55D" w14:textId="77777777" w:rsidTr="001E5835">
        <w:trPr>
          <w:cantSplit/>
        </w:trPr>
        <w:tc>
          <w:tcPr>
            <w:tcW w:w="3190" w:type="dxa"/>
            <w:tcBorders>
              <w:top w:val="double" w:sz="20" w:space="0" w:color="000000"/>
            </w:tcBorders>
          </w:tcPr>
          <w:p w14:paraId="4623AC98" w14:textId="77777777" w:rsidR="00FD40F5" w:rsidRDefault="00FD40F5" w:rsidP="001E5835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3190" w:type="dxa"/>
            <w:tcBorders>
              <w:top w:val="double" w:sz="20" w:space="0" w:color="000000"/>
            </w:tcBorders>
          </w:tcPr>
          <w:p w14:paraId="61A10C1F" w14:textId="77777777" w:rsidR="00FD40F5" w:rsidRDefault="00FD40F5" w:rsidP="001E5835">
            <w:pPr>
              <w:snapToGrid w:val="0"/>
            </w:pPr>
          </w:p>
        </w:tc>
        <w:tc>
          <w:tcPr>
            <w:tcW w:w="3191" w:type="dxa"/>
            <w:tcBorders>
              <w:top w:val="double" w:sz="20" w:space="0" w:color="000000"/>
            </w:tcBorders>
          </w:tcPr>
          <w:p w14:paraId="7A5AF758" w14:textId="77777777" w:rsidR="00FD40F5" w:rsidRPr="00682324" w:rsidRDefault="00FD40F5" w:rsidP="001E5835">
            <w:pPr>
              <w:rPr>
                <w:b/>
                <w:bCs/>
              </w:rPr>
            </w:pPr>
          </w:p>
        </w:tc>
      </w:tr>
    </w:tbl>
    <w:p w14:paraId="5B04B724" w14:textId="77777777" w:rsidR="00FD40F5" w:rsidRPr="00E91298" w:rsidRDefault="00FD40F5" w:rsidP="00FD40F5">
      <w:pPr>
        <w:tabs>
          <w:tab w:val="left" w:pos="6060"/>
        </w:tabs>
        <w:jc w:val="center"/>
        <w:rPr>
          <w:b/>
          <w:bCs/>
          <w:sz w:val="32"/>
          <w:szCs w:val="32"/>
        </w:rPr>
      </w:pPr>
      <w:r w:rsidRPr="00576E78">
        <w:rPr>
          <w:b/>
          <w:bCs/>
          <w:sz w:val="32"/>
          <w:szCs w:val="32"/>
        </w:rPr>
        <w:t>П О С Т А Н О В Л Е Н И Е</w:t>
      </w:r>
    </w:p>
    <w:p w14:paraId="5EF2CF6C" w14:textId="77777777" w:rsidR="00FD40F5" w:rsidRPr="0098620D" w:rsidRDefault="00FD40F5" w:rsidP="00FD40F5">
      <w:pPr>
        <w:tabs>
          <w:tab w:val="left" w:pos="6060"/>
        </w:tabs>
        <w:jc w:val="center"/>
        <w:rPr>
          <w:b/>
          <w:bCs/>
        </w:rPr>
      </w:pPr>
      <w:r>
        <w:rPr>
          <w:b/>
          <w:bCs/>
        </w:rPr>
        <w:t>от 01</w:t>
      </w:r>
      <w:r w:rsidRPr="00FD40F5">
        <w:rPr>
          <w:b/>
          <w:bCs/>
        </w:rPr>
        <w:t xml:space="preserve"> </w:t>
      </w:r>
      <w:r>
        <w:rPr>
          <w:b/>
          <w:bCs/>
        </w:rPr>
        <w:t xml:space="preserve">августа 2013 года № 74 </w:t>
      </w:r>
    </w:p>
    <w:p w14:paraId="240C38EE" w14:textId="77777777" w:rsidR="00FD40F5" w:rsidRPr="002366BB" w:rsidRDefault="00FD40F5" w:rsidP="00FD40F5">
      <w:pPr>
        <w:jc w:val="center"/>
      </w:pPr>
    </w:p>
    <w:p w14:paraId="45695F62" w14:textId="0AD87460" w:rsidR="00FD40F5" w:rsidRPr="00FD40F5" w:rsidRDefault="00FD40F5" w:rsidP="00FA1F78">
      <w:pPr>
        <w:ind w:firstLine="360"/>
        <w:jc w:val="center"/>
        <w:rPr>
          <w:b/>
        </w:rPr>
      </w:pPr>
      <w:r>
        <w:rPr>
          <w:b/>
        </w:rPr>
        <w:t xml:space="preserve">О внесении </w:t>
      </w:r>
      <w:proofErr w:type="gramStart"/>
      <w:r>
        <w:rPr>
          <w:b/>
        </w:rPr>
        <w:t>изменений  и</w:t>
      </w:r>
      <w:proofErr w:type="gramEnd"/>
      <w:r>
        <w:rPr>
          <w:b/>
        </w:rPr>
        <w:t xml:space="preserve"> дополнений в постановление администрации муниципального образования сельское поселение «</w:t>
      </w:r>
      <w:proofErr w:type="spellStart"/>
      <w:r>
        <w:rPr>
          <w:b/>
        </w:rPr>
        <w:t>Орликское</w:t>
      </w:r>
      <w:proofErr w:type="spellEnd"/>
      <w:r>
        <w:rPr>
          <w:b/>
        </w:rPr>
        <w:t>» от 21 марта 2012 года № 21 «Об утверждении административного регламента по предоставлению муниципальной услуги Оказание субъектам малого и среднего предпринимательства муниципальной поддержки в виде субсидии за счет средств бюджета МО СП «</w:t>
      </w:r>
      <w:proofErr w:type="spellStart"/>
      <w:r>
        <w:rPr>
          <w:b/>
        </w:rPr>
        <w:t>Орликское</w:t>
      </w:r>
      <w:proofErr w:type="spellEnd"/>
      <w:r>
        <w:rPr>
          <w:b/>
        </w:rPr>
        <w:t>»</w:t>
      </w:r>
    </w:p>
    <w:p w14:paraId="767D1774" w14:textId="7F8CB5F1" w:rsidR="00FD40F5" w:rsidRPr="005B01B4" w:rsidRDefault="00FD40F5" w:rsidP="00FD40F5">
      <w:pPr>
        <w:ind w:firstLine="360"/>
        <w:jc w:val="both"/>
        <w:rPr>
          <w:b/>
          <w:color w:val="000000"/>
        </w:rPr>
      </w:pPr>
      <w:r w:rsidRPr="00A93FBC">
        <w:rPr>
          <w:color w:val="000000"/>
        </w:rPr>
        <w:t>В целях приведения нормативно – правовой базы администрации</w:t>
      </w:r>
      <w:r w:rsidRPr="003265A1">
        <w:rPr>
          <w:color w:val="000000"/>
        </w:rPr>
        <w:t xml:space="preserve"> </w:t>
      </w:r>
      <w:r w:rsidRPr="00A93FBC">
        <w:rPr>
          <w:color w:val="000000"/>
        </w:rPr>
        <w:t>муниципального образования сельское поселение «</w:t>
      </w:r>
      <w:proofErr w:type="spellStart"/>
      <w:r w:rsidRPr="00A93FBC">
        <w:rPr>
          <w:color w:val="000000"/>
        </w:rPr>
        <w:t>Орликское</w:t>
      </w:r>
      <w:proofErr w:type="spellEnd"/>
      <w:r w:rsidRPr="00A93FBC">
        <w:rPr>
          <w:color w:val="000000"/>
        </w:rPr>
        <w:t xml:space="preserve">» в соответствие с </w:t>
      </w:r>
      <w:r>
        <w:rPr>
          <w:color w:val="000000"/>
        </w:rPr>
        <w:t>действующим законодательством</w:t>
      </w:r>
      <w:r w:rsidRPr="00A93FBC">
        <w:rPr>
          <w:color w:val="000000"/>
        </w:rPr>
        <w:t xml:space="preserve"> администрация муниципального образования сельское поселение «</w:t>
      </w:r>
      <w:proofErr w:type="spellStart"/>
      <w:r w:rsidRPr="00A93FBC">
        <w:rPr>
          <w:color w:val="000000"/>
        </w:rPr>
        <w:t>Орликское</w:t>
      </w:r>
      <w:proofErr w:type="spellEnd"/>
      <w:r w:rsidRPr="00A93FBC">
        <w:rPr>
          <w:color w:val="000000"/>
        </w:rPr>
        <w:t xml:space="preserve">» </w:t>
      </w:r>
      <w:r w:rsidRPr="00A93FBC">
        <w:rPr>
          <w:b/>
          <w:color w:val="000000"/>
        </w:rPr>
        <w:t>п о с т а н о в л я е т:</w:t>
      </w:r>
    </w:p>
    <w:p w14:paraId="37F9A9B6" w14:textId="77777777" w:rsidR="00FD40F5" w:rsidRPr="003265A1" w:rsidRDefault="00FD40F5" w:rsidP="00FD40F5">
      <w:pPr>
        <w:ind w:firstLine="360"/>
        <w:jc w:val="both"/>
      </w:pPr>
      <w:r w:rsidRPr="00A93FBC">
        <w:rPr>
          <w:color w:val="000000"/>
        </w:rPr>
        <w:tab/>
        <w:t xml:space="preserve">1. Внести следующие изменения и дополнения в </w:t>
      </w:r>
      <w:r>
        <w:rPr>
          <w:b/>
        </w:rPr>
        <w:t xml:space="preserve"> </w:t>
      </w:r>
      <w:r w:rsidRPr="003265A1">
        <w:t>постановление администрации муниципального образования сельское поселение «</w:t>
      </w:r>
      <w:proofErr w:type="spellStart"/>
      <w:r w:rsidRPr="003265A1">
        <w:t>Орликское</w:t>
      </w:r>
      <w:proofErr w:type="spellEnd"/>
      <w:r w:rsidRPr="003265A1">
        <w:t>» от 21 марта 2012 года № 21 «Об утверждении административного регламента по предоставлению муниципальной услуги Оказание субъектам малого и среднего предпринимательства муниципальной поддержки в виде субсидии за счет средств бюджета</w:t>
      </w:r>
      <w:r>
        <w:t xml:space="preserve"> </w:t>
      </w:r>
      <w:r w:rsidRPr="003265A1">
        <w:t>МО СП «</w:t>
      </w:r>
      <w:proofErr w:type="spellStart"/>
      <w:r w:rsidRPr="003265A1">
        <w:t>Орликское</w:t>
      </w:r>
      <w:proofErr w:type="spellEnd"/>
      <w:r w:rsidRPr="003265A1">
        <w:t>»</w:t>
      </w:r>
      <w:r>
        <w:t>:</w:t>
      </w:r>
    </w:p>
    <w:p w14:paraId="7FF08C98" w14:textId="542CCAE5" w:rsidR="00FD40F5" w:rsidRPr="00A93FBC" w:rsidRDefault="00FD40F5" w:rsidP="00FD40F5">
      <w:pPr>
        <w:jc w:val="both"/>
        <w:rPr>
          <w:color w:val="000000"/>
        </w:rPr>
      </w:pPr>
      <w:r w:rsidRPr="00A93FBC">
        <w:rPr>
          <w:color w:val="000000"/>
        </w:rPr>
        <w:t xml:space="preserve"> </w:t>
      </w:r>
      <w:r w:rsidRPr="00A93FBC">
        <w:rPr>
          <w:color w:val="000000"/>
        </w:rPr>
        <w:tab/>
        <w:t>1.1. В пункте</w:t>
      </w:r>
      <w:r>
        <w:rPr>
          <w:color w:val="000000"/>
        </w:rPr>
        <w:t xml:space="preserve"> 5.3 раздела 5</w:t>
      </w:r>
      <w:r w:rsidRPr="00A93FBC">
        <w:rPr>
          <w:color w:val="000000"/>
        </w:rPr>
        <w:t>:</w:t>
      </w:r>
    </w:p>
    <w:p w14:paraId="4A4EAF7C" w14:textId="77777777" w:rsidR="00FD40F5" w:rsidRPr="005B01B4" w:rsidRDefault="00FD40F5" w:rsidP="00FD40F5">
      <w:pPr>
        <w:jc w:val="both"/>
        <w:rPr>
          <w:i/>
          <w:color w:val="000000"/>
        </w:rPr>
      </w:pPr>
      <w:r w:rsidRPr="00A93FBC">
        <w:rPr>
          <w:color w:val="000000"/>
        </w:rPr>
        <w:tab/>
        <w:t xml:space="preserve">-   Исключить слова: </w:t>
      </w:r>
      <w:r w:rsidRPr="005B01B4">
        <w:rPr>
          <w:color w:val="000000"/>
        </w:rPr>
        <w:t>«Письменный ответ  с указанием причин отказа рассмотрения жалобы (претензии) направляется заявителю не позднее 30 календарных дней с момента его получения»</w:t>
      </w:r>
      <w:r w:rsidRPr="00A93FBC">
        <w:rPr>
          <w:color w:val="000000"/>
        </w:rPr>
        <w:t xml:space="preserve">, изложить   в следующей редакции: </w:t>
      </w:r>
      <w:r>
        <w:rPr>
          <w:i/>
          <w:color w:val="000000"/>
        </w:rPr>
        <w:t xml:space="preserve"> </w:t>
      </w:r>
      <w:r>
        <w:t>«</w:t>
      </w:r>
      <w:r w:rsidRPr="00945CBB"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A93FBC">
        <w:rPr>
          <w:i/>
          <w:color w:val="000000"/>
        </w:rPr>
        <w:t>»</w:t>
      </w:r>
      <w:r>
        <w:rPr>
          <w:i/>
          <w:color w:val="000000"/>
        </w:rPr>
        <w:t>.</w:t>
      </w:r>
    </w:p>
    <w:p w14:paraId="47AF0316" w14:textId="77777777" w:rsidR="00FD40F5" w:rsidRPr="005B01B4" w:rsidRDefault="00FD40F5" w:rsidP="00FD40F5">
      <w:pPr>
        <w:jc w:val="both"/>
        <w:rPr>
          <w:color w:val="000000"/>
        </w:rPr>
      </w:pPr>
      <w:r w:rsidRPr="00A93FBC">
        <w:rPr>
          <w:color w:val="000000"/>
        </w:rPr>
        <w:tab/>
        <w:t>2. Настоящее постановление всту</w:t>
      </w:r>
      <w:r>
        <w:rPr>
          <w:color w:val="000000"/>
        </w:rPr>
        <w:t>пает в силу со дня его официального обнародования.</w:t>
      </w:r>
    </w:p>
    <w:p w14:paraId="20163112" w14:textId="77777777" w:rsidR="00FD40F5" w:rsidRPr="00B858FB" w:rsidRDefault="00FD40F5" w:rsidP="00FD40F5">
      <w:pPr>
        <w:autoSpaceDE w:val="0"/>
        <w:autoSpaceDN w:val="0"/>
        <w:adjustRightInd w:val="0"/>
        <w:ind w:firstLine="540"/>
        <w:jc w:val="both"/>
      </w:pPr>
    </w:p>
    <w:p w14:paraId="0E653D5C" w14:textId="77777777" w:rsidR="00FD40F5" w:rsidRDefault="00FD40F5" w:rsidP="00FD40F5">
      <w:pPr>
        <w:autoSpaceDE w:val="0"/>
        <w:autoSpaceDN w:val="0"/>
        <w:adjustRightInd w:val="0"/>
        <w:jc w:val="both"/>
        <w:rPr>
          <w:rFonts w:cs="Calibri"/>
          <w:b/>
        </w:rPr>
      </w:pPr>
      <w:r>
        <w:rPr>
          <w:rFonts w:cs="Calibri"/>
          <w:b/>
        </w:rPr>
        <w:t xml:space="preserve">И.о. </w:t>
      </w:r>
      <w:r w:rsidRPr="00D21C18">
        <w:rPr>
          <w:rFonts w:cs="Calibri"/>
          <w:b/>
        </w:rPr>
        <w:t>Глав</w:t>
      </w:r>
      <w:r>
        <w:rPr>
          <w:rFonts w:cs="Calibri"/>
          <w:b/>
        </w:rPr>
        <w:t>ы, руководителя администрации</w:t>
      </w:r>
    </w:p>
    <w:p w14:paraId="5CEFA047" w14:textId="77777777" w:rsidR="00FD40F5" w:rsidRPr="00D21C18" w:rsidRDefault="00FD40F5" w:rsidP="00FD40F5">
      <w:pPr>
        <w:autoSpaceDE w:val="0"/>
        <w:autoSpaceDN w:val="0"/>
        <w:adjustRightInd w:val="0"/>
        <w:jc w:val="both"/>
        <w:rPr>
          <w:rFonts w:cs="Calibri"/>
          <w:b/>
        </w:rPr>
      </w:pPr>
      <w:r>
        <w:rPr>
          <w:rFonts w:cs="Calibri"/>
          <w:b/>
        </w:rPr>
        <w:t xml:space="preserve">   </w:t>
      </w:r>
      <w:r w:rsidRPr="00D21C18">
        <w:rPr>
          <w:rFonts w:cs="Calibri"/>
          <w:b/>
        </w:rPr>
        <w:t xml:space="preserve"> муниципального образования </w:t>
      </w:r>
    </w:p>
    <w:p w14:paraId="6FE4A3EC" w14:textId="77777777" w:rsidR="00755FC2" w:rsidRPr="00823A9D" w:rsidRDefault="00FD40F5" w:rsidP="00823A9D">
      <w:pPr>
        <w:autoSpaceDE w:val="0"/>
        <w:autoSpaceDN w:val="0"/>
        <w:adjustRightInd w:val="0"/>
        <w:jc w:val="both"/>
        <w:rPr>
          <w:rFonts w:cs="Calibri"/>
          <w:b/>
        </w:rPr>
      </w:pPr>
      <w:r w:rsidRPr="00D21C18">
        <w:rPr>
          <w:rFonts w:cs="Calibri"/>
          <w:b/>
        </w:rPr>
        <w:t xml:space="preserve">  сельское поселение «</w:t>
      </w:r>
      <w:proofErr w:type="spellStart"/>
      <w:proofErr w:type="gramStart"/>
      <w:r w:rsidRPr="00D21C18">
        <w:rPr>
          <w:rFonts w:cs="Calibri"/>
          <w:b/>
        </w:rPr>
        <w:t>Орликское</w:t>
      </w:r>
      <w:proofErr w:type="spellEnd"/>
      <w:r w:rsidRPr="00D21C18">
        <w:rPr>
          <w:rFonts w:cs="Calibri"/>
          <w:b/>
        </w:rPr>
        <w:t xml:space="preserve">»   </w:t>
      </w:r>
      <w:proofErr w:type="gramEnd"/>
      <w:r w:rsidRPr="00D21C18">
        <w:rPr>
          <w:rFonts w:cs="Calibri"/>
          <w:b/>
        </w:rPr>
        <w:t xml:space="preserve">                                          </w:t>
      </w:r>
      <w:r>
        <w:rPr>
          <w:rFonts w:cs="Calibri"/>
          <w:b/>
        </w:rPr>
        <w:t xml:space="preserve">                         А.А. Васильев</w:t>
      </w:r>
    </w:p>
    <w:sectPr w:rsidR="00755FC2" w:rsidRPr="0082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44"/>
    <w:rsid w:val="00755FC2"/>
    <w:rsid w:val="00823A9D"/>
    <w:rsid w:val="00F60344"/>
    <w:rsid w:val="00FA1F78"/>
    <w:rsid w:val="00FD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9C90"/>
  <w15:chartTrackingRefBased/>
  <w15:docId w15:val="{4705514F-715D-4BE7-9AB4-ED1D9D56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0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Оксана</cp:lastModifiedBy>
  <cp:revision>5</cp:revision>
  <dcterms:created xsi:type="dcterms:W3CDTF">2023-06-28T01:54:00Z</dcterms:created>
  <dcterms:modified xsi:type="dcterms:W3CDTF">2023-06-28T03:27:00Z</dcterms:modified>
</cp:coreProperties>
</file>